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FCF" w:rsidRPr="00D85A3F" w:rsidRDefault="00C95FCF" w:rsidP="00D85A3F">
      <w:pPr>
        <w:tabs>
          <w:tab w:val="center" w:pos="4536"/>
          <w:tab w:val="right" w:pos="8280"/>
          <w:tab w:val="right" w:pos="9781"/>
        </w:tabs>
        <w:snapToGrid w:val="0"/>
        <w:spacing w:after="120"/>
        <w:ind w:right="-58"/>
        <w:rPr>
          <w:b/>
          <w:bCs/>
          <w:sz w:val="24"/>
        </w:rPr>
      </w:pPr>
      <w:r w:rsidRPr="00D85A3F">
        <w:rPr>
          <w:b/>
          <w:bCs/>
          <w:sz w:val="24"/>
        </w:rPr>
        <w:t>3GP</w:t>
      </w:r>
      <w:r w:rsidR="00422E23">
        <w:rPr>
          <w:b/>
          <w:bCs/>
          <w:sz w:val="24"/>
        </w:rPr>
        <w:t>P TSG R</w:t>
      </w:r>
      <w:r w:rsidR="00122987">
        <w:rPr>
          <w:b/>
          <w:bCs/>
          <w:sz w:val="24"/>
        </w:rPr>
        <w:t xml:space="preserve">AN WG1 </w:t>
      </w:r>
      <w:r w:rsidR="00047B0B">
        <w:rPr>
          <w:b/>
          <w:bCs/>
          <w:sz w:val="24"/>
        </w:rPr>
        <w:t>#90</w:t>
      </w:r>
      <w:r w:rsidR="00122987">
        <w:rPr>
          <w:b/>
          <w:bCs/>
          <w:sz w:val="24"/>
        </w:rPr>
        <w:tab/>
      </w:r>
      <w:r w:rsidR="00122987">
        <w:rPr>
          <w:b/>
          <w:bCs/>
          <w:sz w:val="24"/>
        </w:rPr>
        <w:tab/>
      </w:r>
      <w:r w:rsidR="00122987">
        <w:rPr>
          <w:b/>
          <w:bCs/>
          <w:sz w:val="24"/>
        </w:rPr>
        <w:tab/>
        <w:t>R1-171</w:t>
      </w:r>
      <w:r w:rsidR="00707EFE">
        <w:rPr>
          <w:b/>
          <w:bCs/>
          <w:sz w:val="24"/>
        </w:rPr>
        <w:t>5180</w:t>
      </w:r>
    </w:p>
    <w:p w:rsidR="00C95FCF" w:rsidRPr="00D85A3F" w:rsidRDefault="00047B0B" w:rsidP="00D85A3F">
      <w:pPr>
        <w:pStyle w:val="CRCoverPage"/>
        <w:snapToGrid w:val="0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Prague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>
        <w:rPr>
          <w:rFonts w:ascii="Times New Roman" w:hAnsi="Times New Roman"/>
          <w:b/>
          <w:bCs/>
          <w:sz w:val="24"/>
        </w:rPr>
        <w:t>Czech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 w:rsidR="00422E23">
        <w:rPr>
          <w:rFonts w:ascii="Times New Roman" w:hAnsi="Times New Roman"/>
          <w:b/>
          <w:bCs/>
          <w:sz w:val="24"/>
        </w:rPr>
        <w:t>27</w:t>
      </w:r>
      <w:r w:rsidR="00D85A3F">
        <w:rPr>
          <w:rFonts w:ascii="Times New Roman" w:hAnsi="Times New Roman"/>
          <w:b/>
          <w:bCs/>
          <w:sz w:val="24"/>
        </w:rPr>
        <w:t>th</w:t>
      </w:r>
      <w:r w:rsidR="00C95FCF" w:rsidRPr="00D85A3F">
        <w:rPr>
          <w:rFonts w:ascii="Times New Roman" w:hAnsi="Times New Roman"/>
          <w:b/>
          <w:bCs/>
          <w:sz w:val="24"/>
        </w:rPr>
        <w:t xml:space="preserve"> - </w:t>
      </w:r>
      <w:r w:rsidR="00422E23">
        <w:rPr>
          <w:rFonts w:ascii="Times New Roman" w:hAnsi="Times New Roman"/>
          <w:b/>
          <w:bCs/>
          <w:sz w:val="24"/>
        </w:rPr>
        <w:t>30</w:t>
      </w:r>
      <w:r w:rsidR="00C95FCF" w:rsidRPr="00D85A3F">
        <w:rPr>
          <w:rFonts w:ascii="Times New Roman" w:hAnsi="Times New Roman"/>
          <w:b/>
          <w:bCs/>
          <w:sz w:val="24"/>
        </w:rPr>
        <w:t xml:space="preserve">th </w:t>
      </w:r>
      <w:r w:rsidR="00D85A3F">
        <w:rPr>
          <w:rFonts w:ascii="Times New Roman" w:hAnsi="Times New Roman"/>
          <w:b/>
          <w:bCs/>
          <w:sz w:val="24"/>
        </w:rPr>
        <w:t>May</w:t>
      </w:r>
      <w:r w:rsidR="00C95FCF" w:rsidRPr="00D85A3F">
        <w:rPr>
          <w:rFonts w:ascii="Times New Roman" w:hAnsi="Times New Roman"/>
          <w:b/>
          <w:bCs/>
          <w:sz w:val="24"/>
        </w:rPr>
        <w:t xml:space="preserve"> 2017</w:t>
      </w:r>
    </w:p>
    <w:p w:rsidR="00C95FCF" w:rsidRPr="00047B0B" w:rsidRDefault="00C95FCF" w:rsidP="00D85A3F">
      <w:pPr>
        <w:tabs>
          <w:tab w:val="left" w:pos="1985"/>
        </w:tabs>
        <w:spacing w:after="120"/>
        <w:ind w:left="2040" w:hangingChars="850" w:hanging="2040"/>
        <w:rPr>
          <w:b/>
          <w:sz w:val="24"/>
        </w:rPr>
      </w:pP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Agenda item:</w:t>
      </w:r>
      <w:r w:rsidRPr="00D85A3F">
        <w:rPr>
          <w:sz w:val="24"/>
          <w:lang w:val="en-US"/>
        </w:rPr>
        <w:tab/>
      </w:r>
      <w:bookmarkStart w:id="0" w:name="Source"/>
      <w:bookmarkEnd w:id="0"/>
      <w:r w:rsidR="00047B0B">
        <w:rPr>
          <w:sz w:val="24"/>
          <w:lang w:val="en-US" w:eastAsia="ko-KR"/>
        </w:rPr>
        <w:t>6</w:t>
      </w:r>
      <w:r w:rsidRPr="00D85A3F">
        <w:rPr>
          <w:sz w:val="24"/>
          <w:lang w:val="en-US" w:eastAsia="ko-KR"/>
        </w:rPr>
        <w:t>.1.2.1</w:t>
      </w:r>
      <w:r w:rsidR="00422E23">
        <w:rPr>
          <w:sz w:val="24"/>
          <w:lang w:val="en-US" w:eastAsia="ko-KR"/>
        </w:rPr>
        <w:t>.5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Source: </w:t>
      </w:r>
      <w:r w:rsidRPr="00D85A3F">
        <w:rPr>
          <w:b/>
          <w:sz w:val="24"/>
          <w:lang w:val="en-US"/>
        </w:rPr>
        <w:tab/>
      </w:r>
      <w:r w:rsidR="00047B0B">
        <w:rPr>
          <w:sz w:val="24"/>
          <w:lang w:val="en-US"/>
        </w:rPr>
        <w:t>vivo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Title: </w:t>
      </w:r>
      <w:r w:rsidRPr="00D85A3F">
        <w:rPr>
          <w:b/>
          <w:sz w:val="24"/>
          <w:lang w:val="en-US"/>
        </w:rPr>
        <w:tab/>
      </w:r>
      <w:r w:rsidRPr="00D85A3F">
        <w:rPr>
          <w:sz w:val="24"/>
          <w:lang w:val="en-US"/>
        </w:rPr>
        <w:t>Summary of Issues on DL PRB bundling</w:t>
      </w:r>
    </w:p>
    <w:p w:rsidR="00C95FCF" w:rsidRPr="00D85A3F" w:rsidRDefault="00C95FCF" w:rsidP="00D85A3F">
      <w:pPr>
        <w:pBdr>
          <w:bottom w:val="single" w:sz="6" w:space="1" w:color="auto"/>
        </w:pBdr>
        <w:tabs>
          <w:tab w:val="left" w:pos="1985"/>
        </w:tabs>
        <w:spacing w:after="120"/>
        <w:ind w:left="2040" w:right="-442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Document for:</w:t>
      </w:r>
      <w:r w:rsidRPr="00D85A3F">
        <w:rPr>
          <w:sz w:val="24"/>
          <w:lang w:val="en-US"/>
        </w:rPr>
        <w:tab/>
      </w:r>
      <w:bookmarkStart w:id="1" w:name="DocumentFor"/>
      <w:bookmarkEnd w:id="1"/>
      <w:r w:rsidRPr="00D85A3F">
        <w:rPr>
          <w:sz w:val="24"/>
          <w:lang w:val="en-US"/>
        </w:rPr>
        <w:t>Discussion</w:t>
      </w:r>
      <w:r w:rsidRPr="00D85A3F">
        <w:rPr>
          <w:sz w:val="24"/>
          <w:lang w:val="en-US" w:eastAsia="ko-KR"/>
        </w:rPr>
        <w:t xml:space="preserve"> </w:t>
      </w:r>
    </w:p>
    <w:p w:rsidR="00C95FCF" w:rsidRPr="00D85A3F" w:rsidRDefault="00C95FCF" w:rsidP="00D85A3F">
      <w:pPr>
        <w:pStyle w:val="1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Introduction</w:t>
      </w:r>
    </w:p>
    <w:p w:rsidR="00830F34" w:rsidRPr="00047B0B" w:rsidRDefault="002E1B06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highlight w:val="yellow"/>
          <w:lang w:val="en-US"/>
        </w:rPr>
      </w:pPr>
      <w:r w:rsidRPr="00047B0B">
        <w:rPr>
          <w:rFonts w:cs="Times New Roman"/>
          <w:noProof/>
          <w:highlight w:val="yellow"/>
          <w:lang w:val="en-US" w:eastAsia="zh-CN"/>
        </w:rPr>
        <mc:AlternateContent>
          <mc:Choice Requires="wps">
            <w:drawing>
              <wp:inline distT="0" distB="0" distL="0" distR="0" wp14:anchorId="542705EE" wp14:editId="781B6F26">
                <wp:extent cx="5934710" cy="1543050"/>
                <wp:effectExtent l="4445" t="4445" r="23495" b="14605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5F0D" w:rsidRPr="00813C4F" w:rsidRDefault="00CA5F0D" w:rsidP="00CA5F0D">
                            <w:pPr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813C4F">
                              <w:rPr>
                                <w:rFonts w:eastAsia="MS Mincho"/>
                                <w:lang w:eastAsia="ja-JP"/>
                              </w:rPr>
                              <w:t>Agreements</w:t>
                            </w:r>
                            <w:r w:rsidRPr="00813C4F">
                              <w:rPr>
                                <w:rFonts w:eastAsia="MS Mincho"/>
                                <w:b/>
                                <w:lang w:eastAsia="ja-JP"/>
                              </w:rPr>
                              <w:t>: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>For DL data transmission: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1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>PRB bundling size values include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2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>Case 1: one or more values down-selected from the following set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3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>{[1], 2, 4, 8 and 16};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3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t xml:space="preserve">FFS the relationship with RBG size; 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2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>Case 2: values equal to consecutively scheduled bandwidth in frequency;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1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>For UE-specific PRB bundling size indication, support dynamically indicated PRB bundling size with up to 1 bit overhead;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2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 xml:space="preserve">FFS implicit indication to reduce configuration overhead, e.g., based on DMRS configuration </w:t>
                            </w:r>
                            <w:proofErr w:type="spellStart"/>
                            <w:r w:rsidRPr="00813C4F">
                              <w:rPr>
                                <w:lang w:val="en-US"/>
                              </w:rPr>
                              <w:t>etc</w:t>
                            </w:r>
                            <w:proofErr w:type="spellEnd"/>
                            <w:r w:rsidRPr="00813C4F">
                              <w:rPr>
                                <w:lang w:val="en-US"/>
                              </w:rPr>
                              <w:t>;</w:t>
                            </w:r>
                          </w:p>
                          <w:p w:rsidR="00CA5F0D" w:rsidRPr="00813C4F" w:rsidRDefault="00CA5F0D" w:rsidP="00CA5F0D">
                            <w:pPr>
                              <w:numPr>
                                <w:ilvl w:val="2"/>
                                <w:numId w:val="21"/>
                              </w:numPr>
                              <w:spacing w:after="0" w:line="259" w:lineRule="auto"/>
                              <w:rPr>
                                <w:lang w:val="en-US"/>
                              </w:rPr>
                            </w:pPr>
                            <w:r w:rsidRPr="00813C4F">
                              <w:rPr>
                                <w:lang w:val="en-US"/>
                              </w:rPr>
                              <w:t>FFS the usage of above 1 bit, e.g. whether to switch between Case 1 and Case 2 or between two configured Case 1 values;</w:t>
                            </w:r>
                          </w:p>
                          <w:p w:rsidR="0075700B" w:rsidRPr="00813C4F" w:rsidRDefault="00CA5F0D" w:rsidP="00CA5F0D">
                            <w:pPr>
                              <w:numPr>
                                <w:ilvl w:val="2"/>
                                <w:numId w:val="21"/>
                              </w:numPr>
                              <w:spacing w:after="0" w:line="259" w:lineRule="auto"/>
                            </w:pPr>
                            <w:r w:rsidRPr="00813C4F">
                              <w:rPr>
                                <w:lang w:val="en-US"/>
                              </w:rPr>
                              <w:t>FFS other aspects related to MU-MIMO pairing and higher-layer signaling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2705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3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" fillcolor="white [3201]" strokeweight=".5pt">
                <v:textbox style="mso-fit-shape-to-text:t">
                  <w:txbxContent>
                    <w:p w:rsidR="00CA5F0D" w:rsidRPr="00813C4F" w:rsidRDefault="00CA5F0D" w:rsidP="00CA5F0D">
                      <w:pPr>
                        <w:rPr>
                          <w:rFonts w:eastAsia="MS Mincho"/>
                          <w:lang w:eastAsia="ja-JP"/>
                        </w:rPr>
                      </w:pPr>
                      <w:r w:rsidRPr="00813C4F">
                        <w:rPr>
                          <w:rFonts w:eastAsia="MS Mincho"/>
                          <w:lang w:eastAsia="ja-JP"/>
                        </w:rPr>
                        <w:t>Agreements</w:t>
                      </w:r>
                      <w:r w:rsidRPr="00813C4F">
                        <w:rPr>
                          <w:rFonts w:eastAsia="MS Mincho"/>
                          <w:b/>
                          <w:lang w:eastAsia="ja-JP"/>
                        </w:rPr>
                        <w:t>:</w:t>
                      </w:r>
                    </w:p>
                    <w:p w:rsidR="00CA5F0D" w:rsidRPr="00813C4F" w:rsidRDefault="00CA5F0D" w:rsidP="00CA5F0D">
                      <w:pPr>
                        <w:numPr>
                          <w:ilvl w:val="0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>For DL data transmission:</w:t>
                      </w:r>
                    </w:p>
                    <w:p w:rsidR="00CA5F0D" w:rsidRPr="00813C4F" w:rsidRDefault="00CA5F0D" w:rsidP="00CA5F0D">
                      <w:pPr>
                        <w:numPr>
                          <w:ilvl w:val="1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>PRB bundling size values include</w:t>
                      </w:r>
                    </w:p>
                    <w:p w:rsidR="00CA5F0D" w:rsidRPr="00813C4F" w:rsidRDefault="00CA5F0D" w:rsidP="00CA5F0D">
                      <w:pPr>
                        <w:numPr>
                          <w:ilvl w:val="2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>Case 1: one or more values down-selected from the following set</w:t>
                      </w:r>
                    </w:p>
                    <w:p w:rsidR="00CA5F0D" w:rsidRPr="00813C4F" w:rsidRDefault="00CA5F0D" w:rsidP="00CA5F0D">
                      <w:pPr>
                        <w:numPr>
                          <w:ilvl w:val="3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>{[1], 2, 4, 8 and 16};</w:t>
                      </w:r>
                    </w:p>
                    <w:p w:rsidR="00CA5F0D" w:rsidRPr="00813C4F" w:rsidRDefault="00CA5F0D" w:rsidP="00CA5F0D">
                      <w:pPr>
                        <w:numPr>
                          <w:ilvl w:val="3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t xml:space="preserve">FFS the relationship with RBG size; </w:t>
                      </w:r>
                    </w:p>
                    <w:p w:rsidR="00CA5F0D" w:rsidRPr="00813C4F" w:rsidRDefault="00CA5F0D" w:rsidP="00CA5F0D">
                      <w:pPr>
                        <w:numPr>
                          <w:ilvl w:val="2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>Case 2: values equal to consecutively scheduled bandwidth in frequency;</w:t>
                      </w:r>
                    </w:p>
                    <w:p w:rsidR="00CA5F0D" w:rsidRPr="00813C4F" w:rsidRDefault="00CA5F0D" w:rsidP="00CA5F0D">
                      <w:pPr>
                        <w:numPr>
                          <w:ilvl w:val="1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>For UE-specific PRB bundling size indication, support dynamically indicated PRB bundling size with up to 1 bit overhead;</w:t>
                      </w:r>
                    </w:p>
                    <w:p w:rsidR="00CA5F0D" w:rsidRPr="00813C4F" w:rsidRDefault="00CA5F0D" w:rsidP="00CA5F0D">
                      <w:pPr>
                        <w:numPr>
                          <w:ilvl w:val="2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 xml:space="preserve">FFS implicit indication to reduce configuration overhead, e.g., based on DMRS configuration </w:t>
                      </w:r>
                      <w:proofErr w:type="spellStart"/>
                      <w:r w:rsidRPr="00813C4F">
                        <w:rPr>
                          <w:lang w:val="en-US"/>
                        </w:rPr>
                        <w:t>etc</w:t>
                      </w:r>
                      <w:proofErr w:type="spellEnd"/>
                      <w:r w:rsidRPr="00813C4F">
                        <w:rPr>
                          <w:lang w:val="en-US"/>
                        </w:rPr>
                        <w:t>;</w:t>
                      </w:r>
                    </w:p>
                    <w:p w:rsidR="00CA5F0D" w:rsidRPr="00813C4F" w:rsidRDefault="00CA5F0D" w:rsidP="00CA5F0D">
                      <w:pPr>
                        <w:numPr>
                          <w:ilvl w:val="2"/>
                          <w:numId w:val="21"/>
                        </w:numPr>
                        <w:spacing w:after="0" w:line="259" w:lineRule="auto"/>
                        <w:rPr>
                          <w:lang w:val="en-US"/>
                        </w:rPr>
                      </w:pPr>
                      <w:r w:rsidRPr="00813C4F">
                        <w:rPr>
                          <w:lang w:val="en-US"/>
                        </w:rPr>
                        <w:t>FFS the usage of above 1 bit, e.g. whether to switch between Case 1 and Case 2 or between two configured Case 1 values;</w:t>
                      </w:r>
                    </w:p>
                    <w:p w:rsidR="0075700B" w:rsidRPr="00813C4F" w:rsidRDefault="00CA5F0D" w:rsidP="00CA5F0D">
                      <w:pPr>
                        <w:numPr>
                          <w:ilvl w:val="2"/>
                          <w:numId w:val="21"/>
                        </w:numPr>
                        <w:spacing w:after="0" w:line="259" w:lineRule="auto"/>
                      </w:pPr>
                      <w:r w:rsidRPr="00813C4F">
                        <w:rPr>
                          <w:lang w:val="en-US"/>
                        </w:rPr>
                        <w:t>FFS other aspects related to MU-MIMO pairing and higher-layer signaling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95FCF" w:rsidRPr="00813C4F" w:rsidRDefault="00C95FCF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lang w:val="en-US" w:eastAsia="en-US"/>
        </w:rPr>
      </w:pPr>
      <w:r w:rsidRPr="00813C4F">
        <w:rPr>
          <w:rFonts w:cs="Times New Roman"/>
          <w:lang w:val="en-US" w:eastAsia="en-US"/>
        </w:rPr>
        <w:t xml:space="preserve">Based on the contributions in this agenda, the following issues are mainly discussed.   </w:t>
      </w:r>
    </w:p>
    <w:p w:rsidR="00C95FCF" w:rsidRPr="00813C4F" w:rsidRDefault="00AB3BA7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 w:eastAsia="en-US"/>
        </w:rPr>
      </w:pPr>
      <w:r w:rsidRPr="00813C4F">
        <w:rPr>
          <w:rFonts w:cs="Times New Roman"/>
          <w:lang w:val="en-US" w:eastAsia="en-US"/>
        </w:rPr>
        <w:t xml:space="preserve">Case 1 PRB </w:t>
      </w:r>
      <w:r w:rsidR="00D85A3F" w:rsidRPr="00813C4F">
        <w:rPr>
          <w:rFonts w:cs="Times New Roman"/>
          <w:lang w:val="en-US" w:eastAsia="en-US"/>
        </w:rPr>
        <w:t>bundling size;</w:t>
      </w:r>
    </w:p>
    <w:p w:rsidR="00C95FCF" w:rsidRPr="00813C4F" w:rsidRDefault="00813C4F" w:rsidP="00122987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 w:eastAsia="en-US"/>
        </w:rPr>
      </w:pPr>
      <w:r w:rsidRPr="00813C4F">
        <w:rPr>
          <w:rFonts w:cs="Times New Roman"/>
          <w:lang w:val="en-US" w:eastAsia="en-US"/>
        </w:rPr>
        <w:t>PRB Bundle Alignment</w:t>
      </w:r>
      <w:r w:rsidR="00D85A3F" w:rsidRPr="00813C4F">
        <w:rPr>
          <w:rFonts w:cs="Times New Roman"/>
          <w:lang w:val="en-US" w:eastAsia="en-US"/>
        </w:rPr>
        <w:t>;</w:t>
      </w:r>
    </w:p>
    <w:p w:rsidR="00122987" w:rsidRPr="00813C4F" w:rsidRDefault="00753C4A" w:rsidP="00122987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 w:eastAsia="en-US"/>
        </w:rPr>
      </w:pPr>
      <w:r>
        <w:rPr>
          <w:rFonts w:cs="Times New Roman"/>
          <w:lang w:val="en-US" w:eastAsia="en-US"/>
        </w:rPr>
        <w:t>Usage of the 1 bit</w:t>
      </w:r>
      <w:r w:rsidR="00122987" w:rsidRPr="00813C4F">
        <w:rPr>
          <w:rFonts w:cs="Times New Roman"/>
          <w:lang w:val="en-US" w:eastAsia="en-US"/>
        </w:rPr>
        <w:t>s</w:t>
      </w:r>
      <w:r w:rsidR="00122987" w:rsidRPr="00813C4F">
        <w:rPr>
          <w:rFonts w:cs="Times New Roman" w:hint="eastAsia"/>
          <w:lang w:val="en-US" w:eastAsia="en-US"/>
        </w:rPr>
        <w:t>；</w:t>
      </w:r>
    </w:p>
    <w:p w:rsidR="00C95FCF" w:rsidRPr="00813C4F" w:rsidRDefault="00753C4A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 w:eastAsia="en-US"/>
        </w:rPr>
      </w:pPr>
      <w:r>
        <w:rPr>
          <w:rFonts w:cs="Times New Roman"/>
          <w:lang w:val="en-US" w:eastAsia="en-US"/>
        </w:rPr>
        <w:t>Joint configuration with other signaling;</w:t>
      </w:r>
    </w:p>
    <w:p w:rsidR="009E3016" w:rsidRPr="00813C4F" w:rsidRDefault="009E3016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 w:eastAsia="en-US"/>
        </w:rPr>
      </w:pPr>
      <w:r w:rsidRPr="00813C4F">
        <w:rPr>
          <w:rFonts w:cs="Times New Roman"/>
          <w:lang w:val="en-US" w:eastAsia="en-US"/>
        </w:rPr>
        <w:t>Others</w:t>
      </w:r>
      <w:r w:rsidR="00D85A3F" w:rsidRPr="00813C4F">
        <w:rPr>
          <w:rFonts w:cs="Times New Roman"/>
          <w:lang w:val="en-US" w:eastAsia="en-US"/>
        </w:rPr>
        <w:t>;</w:t>
      </w:r>
    </w:p>
    <w:p w:rsidR="00C95FCF" w:rsidRPr="00D85A3F" w:rsidRDefault="00C95FCF" w:rsidP="00D85A3F">
      <w:pPr>
        <w:pStyle w:val="maintext"/>
        <w:snapToGrid w:val="0"/>
        <w:spacing w:before="0" w:after="120" w:line="240" w:lineRule="auto"/>
        <w:ind w:firstLineChars="0" w:firstLine="0"/>
        <w:rPr>
          <w:rFonts w:cs="Times New Roman"/>
          <w:lang w:val="en-US"/>
        </w:rPr>
      </w:pPr>
    </w:p>
    <w:p w:rsidR="00830F34" w:rsidRPr="00D85A3F" w:rsidRDefault="00047B0B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Case 1 </w:t>
      </w:r>
      <w:r w:rsidR="00A81DED">
        <w:rPr>
          <w:rFonts w:ascii="Times New Roman" w:hAnsi="Times New Roman"/>
          <w:sz w:val="28"/>
          <w:lang w:val="en-US"/>
        </w:rPr>
        <w:t>PRB bundling size</w:t>
      </w:r>
    </w:p>
    <w:p w:rsidR="00830F34" w:rsidRPr="00D85A3F" w:rsidRDefault="00830F34" w:rsidP="00D85A3F">
      <w:pPr>
        <w:spacing w:after="120"/>
        <w:ind w:leftChars="200" w:left="400"/>
        <w:rPr>
          <w:rFonts w:eastAsia="Arial Unicode MS"/>
        </w:rPr>
      </w:pPr>
      <w:r w:rsidRPr="00D85A3F">
        <w:rPr>
          <w:lang w:val="en-US" w:eastAsia="ko-KR"/>
        </w:rPr>
        <w:t>About</w:t>
      </w:r>
      <w:r w:rsidRPr="00D85A3F">
        <w:rPr>
          <w:rFonts w:eastAsia="Arial Unicode MS"/>
        </w:rPr>
        <w:t xml:space="preserve"> values </w:t>
      </w:r>
      <w:r w:rsidR="006E18CF">
        <w:rPr>
          <w:rFonts w:eastAsia="Arial Unicode MS"/>
        </w:rPr>
        <w:t>of PRB bundling size</w:t>
      </w:r>
      <w:r w:rsidR="00391B39">
        <w:rPr>
          <w:rFonts w:eastAsia="Arial Unicode MS"/>
        </w:rPr>
        <w:t>, the major consideration includes bundled processing gains, scheduling flexibility (MU-MIMO, CoMP), possible beamforming gains and precoders cycling performance gains.</w:t>
      </w:r>
    </w:p>
    <w:p w:rsidR="006E18CF" w:rsidRPr="006E18CF" w:rsidRDefault="006E18CF" w:rsidP="006E18C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>
        <w:rPr>
          <w:rFonts w:eastAsia="Arial Unicode MS" w:hint="eastAsia"/>
          <w:lang w:eastAsia="zh-CN"/>
        </w:rPr>
        <w:t>Case 1</w:t>
      </w:r>
      <w:r w:rsidR="00047B0B">
        <w:rPr>
          <w:rFonts w:eastAsia="Arial Unicode MS"/>
          <w:lang w:eastAsia="zh-CN"/>
        </w:rPr>
        <w:t xml:space="preserve"> values</w:t>
      </w:r>
      <w:r w:rsidRPr="000F1DEF">
        <w:t xml:space="preserve">: </w:t>
      </w:r>
      <w:r>
        <w:rPr>
          <w:rFonts w:eastAsia="Arial Unicode MS"/>
          <w:lang w:eastAsia="zh-CN"/>
        </w:rPr>
        <w:t xml:space="preserve">  </w:t>
      </w:r>
    </w:p>
    <w:p w:rsidR="006E18CF" w:rsidRDefault="006E5DE5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 xml:space="preserve">At least </w:t>
      </w:r>
      <w:r w:rsidR="00047B0B">
        <w:rPr>
          <w:rFonts w:eastAsia="Arial Unicode MS"/>
          <w:lang w:eastAsia="zh-CN"/>
        </w:rPr>
        <w:t>2 and 4</w:t>
      </w:r>
      <w:r w:rsidR="00E61CB5">
        <w:rPr>
          <w:rFonts w:eastAsia="Arial Unicode MS"/>
          <w:lang w:eastAsia="zh-CN"/>
        </w:rPr>
        <w:t xml:space="preserve"> (</w:t>
      </w:r>
      <w:r w:rsidR="00047B0B">
        <w:rPr>
          <w:rFonts w:eastAsia="Arial Unicode MS"/>
          <w:lang w:eastAsia="zh-CN"/>
        </w:rPr>
        <w:t>Huawei</w:t>
      </w:r>
      <w:r>
        <w:rPr>
          <w:rFonts w:eastAsia="Arial Unicode MS"/>
          <w:lang w:eastAsia="zh-CN"/>
        </w:rPr>
        <w:t>, vivo</w:t>
      </w:r>
      <w:r w:rsidR="00E61CB5">
        <w:rPr>
          <w:rFonts w:eastAsia="Arial Unicode MS"/>
          <w:lang w:eastAsia="zh-CN"/>
        </w:rPr>
        <w:t>)</w:t>
      </w:r>
    </w:p>
    <w:p w:rsidR="006E5DE5" w:rsidRDefault="006E5DE5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Only 4 (Qualcomm)</w:t>
      </w:r>
    </w:p>
    <w:p w:rsidR="006E18CF" w:rsidRDefault="006E5DE5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At least </w:t>
      </w:r>
      <w:r w:rsidR="00C36C4B" w:rsidRPr="00C36C4B">
        <w:rPr>
          <w:rFonts w:eastAsia="Arial Unicode MS"/>
          <w:lang w:eastAsia="zh-CN"/>
        </w:rPr>
        <w:t>1 (Intel)</w:t>
      </w:r>
    </w:p>
    <w:p w:rsidR="006E5DE5" w:rsidRDefault="00603A2E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1, 2, 4 and 8 (Samsung)</w:t>
      </w:r>
    </w:p>
    <w:p w:rsidR="000257A6" w:rsidRPr="00C36C4B" w:rsidRDefault="000257A6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2, 4, 16 (E///)</w:t>
      </w:r>
    </w:p>
    <w:p w:rsidR="005446AE" w:rsidRDefault="005446AE" w:rsidP="005446AE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PRB Bundle Alignment</w:t>
      </w:r>
    </w:p>
    <w:p w:rsidR="005446AE" w:rsidRDefault="005446AE" w:rsidP="005446AE">
      <w:pPr>
        <w:widowControl w:val="0"/>
        <w:spacing w:after="120"/>
        <w:ind w:firstLine="420"/>
        <w:jc w:val="both"/>
        <w:rPr>
          <w:rFonts w:eastAsia="Arial Unicode MS"/>
          <w:lang w:eastAsia="zh-CN"/>
        </w:rPr>
      </w:pPr>
      <w:r>
        <w:rPr>
          <w:lang w:val="en-US" w:eastAsia="ko-KR"/>
        </w:rPr>
        <w:t>The following ways of PRB bundle alignment are proposed:</w:t>
      </w:r>
    </w:p>
    <w:p w:rsidR="005446AE" w:rsidRPr="00ED5951" w:rsidRDefault="005446AE" w:rsidP="005446AE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  <w:color w:val="FF0000"/>
        </w:rPr>
      </w:pPr>
      <w:r>
        <w:rPr>
          <w:rFonts w:eastAsia="Arial Unicode MS"/>
        </w:rPr>
        <w:t xml:space="preserve">PRB aligned from the </w:t>
      </w:r>
      <w:proofErr w:type="spellStart"/>
      <w:r>
        <w:rPr>
          <w:rFonts w:eastAsia="Arial Unicode MS"/>
        </w:rPr>
        <w:t>center</w:t>
      </w:r>
      <w:proofErr w:type="spellEnd"/>
      <w:r>
        <w:rPr>
          <w:rFonts w:eastAsia="Arial Unicode MS"/>
        </w:rPr>
        <w:t xml:space="preserve"> of the SS/PBCH block</w:t>
      </w:r>
      <w:r w:rsidRPr="00FD5F9A">
        <w:rPr>
          <w:rFonts w:eastAsia="Arial Unicode MS"/>
        </w:rPr>
        <w:t>;</w:t>
      </w:r>
      <w:r>
        <w:rPr>
          <w:rFonts w:eastAsia="Arial Unicode MS"/>
        </w:rPr>
        <w:t xml:space="preserve"> (Intel</w:t>
      </w:r>
      <w:r w:rsidRPr="00FD5F9A">
        <w:rPr>
          <w:rFonts w:eastAsia="Arial Unicode MS"/>
        </w:rPr>
        <w:t>)</w:t>
      </w:r>
    </w:p>
    <w:p w:rsidR="005446AE" w:rsidRPr="006E5DE5" w:rsidRDefault="005446AE" w:rsidP="005446AE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</w:rPr>
      </w:pPr>
      <w:r w:rsidRPr="006E5DE5">
        <w:rPr>
          <w:rFonts w:eastAsia="Arial Unicode MS"/>
        </w:rPr>
        <w:t>Based on fixed PRB grid of BWP; (Qualcomm)</w:t>
      </w:r>
    </w:p>
    <w:p w:rsidR="00CA5F0D" w:rsidRDefault="00CA5F0D" w:rsidP="00CA5F0D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lastRenderedPageBreak/>
        <w:t>Usage of the 1 bit</w:t>
      </w:r>
    </w:p>
    <w:p w:rsidR="00CA5F0D" w:rsidRDefault="00CA5F0D" w:rsidP="00CA5F0D">
      <w:pPr>
        <w:widowControl w:val="0"/>
        <w:spacing w:after="120"/>
        <w:ind w:firstLine="420"/>
        <w:jc w:val="both"/>
        <w:rPr>
          <w:rFonts w:eastAsia="Arial Unicode MS"/>
          <w:lang w:eastAsia="zh-CN"/>
        </w:rPr>
      </w:pPr>
      <w:r>
        <w:rPr>
          <w:lang w:val="en-US" w:eastAsia="ko-KR"/>
        </w:rPr>
        <w:t>The following usage of the 1 DCI bit is proposed:</w:t>
      </w:r>
    </w:p>
    <w:p w:rsidR="00CA5F0D" w:rsidRPr="00737FF8" w:rsidRDefault="00CA5F0D" w:rsidP="00CA5F0D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  <w:color w:val="FF0000"/>
        </w:rPr>
      </w:pPr>
      <w:r>
        <w:rPr>
          <w:rFonts w:eastAsia="Arial Unicode MS"/>
        </w:rPr>
        <w:t>Switch between case 1 and case 2</w:t>
      </w:r>
      <w:r w:rsidRPr="00FD5F9A">
        <w:rPr>
          <w:rFonts w:eastAsia="Arial Unicode MS"/>
        </w:rPr>
        <w:t>;</w:t>
      </w:r>
      <w:r>
        <w:rPr>
          <w:rFonts w:eastAsia="Arial Unicode MS"/>
        </w:rPr>
        <w:t xml:space="preserve"> (Qualcomm</w:t>
      </w:r>
      <w:r w:rsidRPr="00FD5F9A">
        <w:rPr>
          <w:rFonts w:eastAsia="Arial Unicode MS"/>
        </w:rPr>
        <w:t>)</w:t>
      </w:r>
    </w:p>
    <w:p w:rsidR="00CA5F0D" w:rsidRPr="00737FF8" w:rsidRDefault="00CA5F0D" w:rsidP="00CA5F0D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  <w:color w:val="FF0000"/>
        </w:rPr>
      </w:pPr>
      <w:r>
        <w:rPr>
          <w:rFonts w:eastAsia="Arial Unicode MS"/>
        </w:rPr>
        <w:t>Flexibly used to switch between configured values; (vivo, Samsung, E///)</w:t>
      </w:r>
    </w:p>
    <w:p w:rsidR="00CA5F0D" w:rsidRPr="005446AE" w:rsidRDefault="00CA5F0D" w:rsidP="00CA5F0D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</w:rPr>
      </w:pPr>
      <w:r w:rsidRPr="005446AE">
        <w:rPr>
          <w:rFonts w:eastAsia="Arial Unicode MS"/>
        </w:rPr>
        <w:t>Combination between implicit and explicit indication; (Interdigital)</w:t>
      </w:r>
    </w:p>
    <w:p w:rsidR="00830F34" w:rsidRPr="00D85A3F" w:rsidRDefault="00C36C4B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Joint configuration with other signaling</w:t>
      </w:r>
      <w:r w:rsidR="00830F34" w:rsidRPr="00D85A3F">
        <w:rPr>
          <w:rFonts w:ascii="Times New Roman" w:hAnsi="Times New Roman"/>
          <w:sz w:val="28"/>
          <w:lang w:val="en-US"/>
        </w:rPr>
        <w:t xml:space="preserve"> </w:t>
      </w:r>
    </w:p>
    <w:p w:rsidR="00830F34" w:rsidRPr="00D85A3F" w:rsidRDefault="00D85A3F" w:rsidP="00D85A3F">
      <w:pPr>
        <w:spacing w:after="120"/>
        <w:ind w:leftChars="200" w:left="400"/>
        <w:rPr>
          <w:rFonts w:eastAsia="Arial Unicode MS"/>
        </w:rPr>
      </w:pPr>
      <w:r>
        <w:rPr>
          <w:rFonts w:eastAsia="Arial Unicode MS"/>
          <w:lang w:eastAsia="zh-CN"/>
        </w:rPr>
        <w:t>The following PRB bundling size i</w:t>
      </w:r>
      <w:r w:rsidR="00830F34" w:rsidRPr="00D85A3F">
        <w:rPr>
          <w:rFonts w:eastAsia="Arial Unicode MS"/>
        </w:rPr>
        <w:t>ndication</w:t>
      </w:r>
      <w:r>
        <w:rPr>
          <w:rFonts w:eastAsia="Arial Unicode MS"/>
        </w:rPr>
        <w:t xml:space="preserve"> procedure are proposed</w:t>
      </w:r>
    </w:p>
    <w:p w:rsidR="00C36C4B" w:rsidRPr="00CA5F0D" w:rsidRDefault="00047B0B" w:rsidP="00CA5F0D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>
        <w:rPr>
          <w:rFonts w:eastAsia="Arial Unicode MS"/>
        </w:rPr>
        <w:t>Flexibly configured</w:t>
      </w:r>
      <w:r w:rsidR="00737FF8">
        <w:rPr>
          <w:rFonts w:eastAsia="Arial Unicode MS"/>
        </w:rPr>
        <w:t xml:space="preserve"> and decoupled with other signalling;</w:t>
      </w:r>
      <w:r>
        <w:rPr>
          <w:rFonts w:eastAsia="Arial Unicode MS"/>
        </w:rPr>
        <w:t xml:space="preserve"> (HW</w:t>
      </w:r>
      <w:r w:rsidR="00737FF8">
        <w:rPr>
          <w:rFonts w:eastAsia="Arial Unicode MS"/>
        </w:rPr>
        <w:t>, ZTE, vivo</w:t>
      </w:r>
      <w:r>
        <w:rPr>
          <w:rFonts w:eastAsia="Arial Unicode MS"/>
        </w:rPr>
        <w:t>)</w:t>
      </w:r>
    </w:p>
    <w:p w:rsidR="006E5DE5" w:rsidRDefault="006E5DE5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>
        <w:rPr>
          <w:rFonts w:eastAsia="Arial Unicode MS"/>
        </w:rPr>
        <w:t>Jointly indication with other signalling</w:t>
      </w:r>
    </w:p>
    <w:p w:rsidR="00047B0B" w:rsidRDefault="006E5DE5" w:rsidP="006E5DE5">
      <w:pPr>
        <w:pStyle w:val="a5"/>
        <w:widowControl w:val="0"/>
        <w:numPr>
          <w:ilvl w:val="2"/>
          <w:numId w:val="15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</w:rPr>
        <w:t>With</w:t>
      </w:r>
      <w:r w:rsidR="00CA5F0D">
        <w:rPr>
          <w:rFonts w:eastAsia="Arial Unicode MS"/>
        </w:rPr>
        <w:t xml:space="preserve"> SU/MU</w:t>
      </w:r>
      <w:r>
        <w:rPr>
          <w:rFonts w:eastAsia="Arial Unicode MS"/>
        </w:rPr>
        <w:t xml:space="preserve"> DMRS; (Intel)</w:t>
      </w:r>
    </w:p>
    <w:p w:rsidR="006E5DE5" w:rsidRDefault="006E5DE5" w:rsidP="006E5DE5">
      <w:pPr>
        <w:pStyle w:val="a5"/>
        <w:widowControl w:val="0"/>
        <w:numPr>
          <w:ilvl w:val="2"/>
          <w:numId w:val="15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</w:rPr>
        <w:t>With MCS; (</w:t>
      </w:r>
      <w:proofErr w:type="spellStart"/>
      <w:r>
        <w:rPr>
          <w:rFonts w:eastAsia="Arial Unicode MS"/>
        </w:rPr>
        <w:t>Spreadtrum</w:t>
      </w:r>
      <w:proofErr w:type="spellEnd"/>
      <w:r>
        <w:rPr>
          <w:rFonts w:eastAsia="Arial Unicode MS"/>
        </w:rPr>
        <w:t>)</w:t>
      </w:r>
    </w:p>
    <w:p w:rsidR="006E5DE5" w:rsidRDefault="00CA5F0D" w:rsidP="006E5DE5">
      <w:pPr>
        <w:pStyle w:val="a5"/>
        <w:widowControl w:val="0"/>
        <w:numPr>
          <w:ilvl w:val="2"/>
          <w:numId w:val="15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</w:rPr>
        <w:t xml:space="preserve">With </w:t>
      </w:r>
      <w:r w:rsidRPr="00FD5F9A">
        <w:rPr>
          <w:rFonts w:eastAsia="Arial Unicode MS"/>
        </w:rPr>
        <w:t>DMRS</w:t>
      </w:r>
      <w:r w:rsidR="003849F7">
        <w:rPr>
          <w:rFonts w:eastAsia="Arial Unicode MS"/>
        </w:rPr>
        <w:t xml:space="preserve"> Pattern</w:t>
      </w:r>
      <w:r>
        <w:rPr>
          <w:rFonts w:eastAsia="Arial Unicode MS"/>
        </w:rPr>
        <w:t xml:space="preserve"> Configuration</w:t>
      </w:r>
      <w:r w:rsidRPr="00FD5F9A">
        <w:rPr>
          <w:rFonts w:eastAsia="Arial Unicode MS"/>
        </w:rPr>
        <w:t>;</w:t>
      </w:r>
      <w:r>
        <w:rPr>
          <w:rFonts w:eastAsia="Arial Unicode MS"/>
        </w:rPr>
        <w:t xml:space="preserve"> (CATT)</w:t>
      </w:r>
    </w:p>
    <w:p w:rsidR="00753C4A" w:rsidRDefault="00753C4A" w:rsidP="006E5DE5">
      <w:pPr>
        <w:pStyle w:val="a5"/>
        <w:widowControl w:val="0"/>
        <w:numPr>
          <w:ilvl w:val="2"/>
          <w:numId w:val="15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</w:rPr>
        <w:t>With RBG; (Nokia)</w:t>
      </w:r>
    </w:p>
    <w:p w:rsidR="003849F7" w:rsidRDefault="003849F7" w:rsidP="006E5DE5">
      <w:pPr>
        <w:pStyle w:val="a5"/>
        <w:widowControl w:val="0"/>
        <w:numPr>
          <w:ilvl w:val="2"/>
          <w:numId w:val="15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</w:rPr>
        <w:t>With some implicit rule; (IDC)</w:t>
      </w:r>
    </w:p>
    <w:p w:rsidR="00081B85" w:rsidRDefault="00FD5F9A" w:rsidP="00081B85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Others</w:t>
      </w:r>
    </w:p>
    <w:p w:rsidR="00FD5F9A" w:rsidRDefault="00FD5F9A" w:rsidP="00FD5F9A">
      <w:pPr>
        <w:ind w:left="420"/>
        <w:rPr>
          <w:rFonts w:eastAsia="Arial Unicode MS"/>
        </w:rPr>
      </w:pPr>
      <w:r>
        <w:rPr>
          <w:rFonts w:eastAsiaTheme="minorEastAsia" w:hint="eastAsia"/>
          <w:lang w:val="en-US" w:eastAsia="zh-CN"/>
        </w:rPr>
        <w:t>ZTE</w:t>
      </w:r>
      <w:r>
        <w:rPr>
          <w:rFonts w:eastAsiaTheme="minorEastAsia"/>
          <w:lang w:val="en-US" w:eastAsia="zh-CN"/>
        </w:rPr>
        <w:t xml:space="preserve"> proposes </w:t>
      </w:r>
      <w:r w:rsidRPr="00FD5F9A">
        <w:rPr>
          <w:rFonts w:eastAsia="Arial Unicode MS"/>
        </w:rPr>
        <w:t>DMRS port group based PRB bundling configuration</w:t>
      </w:r>
      <w:r>
        <w:rPr>
          <w:rFonts w:eastAsia="Arial Unicode MS"/>
        </w:rPr>
        <w:t>.</w:t>
      </w:r>
    </w:p>
    <w:p w:rsidR="00CA5F0D" w:rsidRDefault="00CA5F0D" w:rsidP="00CA5F0D">
      <w:pPr>
        <w:widowControl w:val="0"/>
        <w:spacing w:after="120"/>
        <w:ind w:firstLine="420"/>
        <w:jc w:val="both"/>
        <w:rPr>
          <w:lang w:val="en-US" w:eastAsia="ko-KR"/>
        </w:rPr>
      </w:pPr>
      <w:r>
        <w:rPr>
          <w:lang w:val="en-US" w:eastAsia="ko-KR"/>
        </w:rPr>
        <w:t>For PRB bundle assumption of MU paired UE, Qualcomm propose the following:</w:t>
      </w:r>
    </w:p>
    <w:p w:rsidR="00CA5F0D" w:rsidRPr="00737FF8" w:rsidRDefault="00CA5F0D" w:rsidP="00CA5F0D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  <w:color w:val="FF0000"/>
        </w:rPr>
      </w:pPr>
      <w:r>
        <w:rPr>
          <w:rFonts w:eastAsia="Arial Unicode MS"/>
        </w:rPr>
        <w:t>MU paired UEs share the same PRB bundle</w:t>
      </w:r>
      <w:r w:rsidRPr="00FD5F9A">
        <w:rPr>
          <w:rFonts w:eastAsia="Arial Unicode MS"/>
        </w:rPr>
        <w:t>;</w:t>
      </w:r>
    </w:p>
    <w:p w:rsidR="00CA5F0D" w:rsidRDefault="00CA5F0D" w:rsidP="00CA5F0D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lang w:val="en-US" w:eastAsia="ko-KR"/>
        </w:rPr>
      </w:pPr>
      <w:r w:rsidRPr="005446AE">
        <w:rPr>
          <w:lang w:val="en-US" w:eastAsia="ko-KR"/>
        </w:rPr>
        <w:t>Indic</w:t>
      </w:r>
      <w:r>
        <w:rPr>
          <w:lang w:val="en-US" w:eastAsia="ko-KR"/>
        </w:rPr>
        <w:t>ating PRB bundle of paired UE;</w:t>
      </w:r>
    </w:p>
    <w:p w:rsidR="00CA5F0D" w:rsidRDefault="00CA5F0D" w:rsidP="00CA5F0D">
      <w:pPr>
        <w:spacing w:after="120"/>
        <w:ind w:firstLine="420"/>
        <w:rPr>
          <w:rFonts w:eastAsia="Arial Unicode MS"/>
        </w:rPr>
      </w:pPr>
      <w:r>
        <w:rPr>
          <w:rFonts w:eastAsia="Arial Unicode MS" w:hint="eastAsia"/>
          <w:lang w:eastAsia="zh-CN"/>
        </w:rPr>
        <w:t>HW and CATT</w:t>
      </w:r>
      <w:r>
        <w:rPr>
          <w:rFonts w:eastAsia="Arial Unicode MS"/>
          <w:lang w:eastAsia="zh-CN"/>
        </w:rPr>
        <w:t xml:space="preserve"> </w:t>
      </w:r>
      <w:r>
        <w:rPr>
          <w:rFonts w:eastAsia="Arial Unicode MS"/>
        </w:rPr>
        <w:t>support UE-assisted PRB bundling size determin</w:t>
      </w:r>
      <w:r w:rsidR="003849F7">
        <w:rPr>
          <w:rFonts w:eastAsia="Arial Unicode MS"/>
        </w:rPr>
        <w:t>ation and configuration</w:t>
      </w:r>
      <w:r>
        <w:rPr>
          <w:rFonts w:eastAsia="Arial Unicode MS"/>
        </w:rPr>
        <w:t>;</w:t>
      </w:r>
    </w:p>
    <w:p w:rsidR="00CA5F0D" w:rsidRDefault="00CA5F0D" w:rsidP="00CA5F0D">
      <w:pPr>
        <w:widowControl w:val="0"/>
        <w:spacing w:after="120"/>
        <w:ind w:firstLine="420"/>
        <w:jc w:val="both"/>
        <w:rPr>
          <w:lang w:val="en-US" w:eastAsia="ko-KR"/>
        </w:rPr>
      </w:pPr>
      <w:r>
        <w:rPr>
          <w:lang w:val="en-US" w:eastAsia="ko-KR"/>
        </w:rPr>
        <w:t>The VRB to PRB mapping based on PRB bundle is proposed by vivo.</w:t>
      </w:r>
    </w:p>
    <w:p w:rsidR="00CB2BCC" w:rsidRDefault="00CB2BCC" w:rsidP="00CA5F0D">
      <w:pPr>
        <w:widowControl w:val="0"/>
        <w:spacing w:after="120"/>
        <w:ind w:firstLine="420"/>
        <w:jc w:val="both"/>
        <w:rPr>
          <w:lang w:val="en-US" w:eastAsia="ko-KR"/>
        </w:rPr>
      </w:pPr>
    </w:p>
    <w:p w:rsidR="00CB2BCC" w:rsidRDefault="00CB2BCC" w:rsidP="00CB2BCC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WFs</w:t>
      </w:r>
    </w:p>
    <w:p w:rsidR="00CB2BCC" w:rsidRPr="00CB2BCC" w:rsidRDefault="00CB2BCC" w:rsidP="00CB2BCC">
      <w:pPr>
        <w:widowControl w:val="0"/>
        <w:spacing w:after="120"/>
        <w:ind w:firstLine="420"/>
        <w:jc w:val="both"/>
        <w:rPr>
          <w:lang w:eastAsia="ko-KR"/>
        </w:rPr>
      </w:pPr>
      <w:r w:rsidRPr="00CB2BCC">
        <w:rPr>
          <w:lang w:val="en-US" w:eastAsia="ko-KR"/>
        </w:rPr>
        <w:t>R1-1</w:t>
      </w:r>
      <w:r>
        <w:rPr>
          <w:lang w:val="en-US" w:eastAsia="ko-KR"/>
        </w:rPr>
        <w:t xml:space="preserve">715063 WF on DL PRB bundling </w:t>
      </w:r>
      <w:r w:rsidRPr="00CB2BCC">
        <w:rPr>
          <w:lang w:eastAsia="ko-KR"/>
        </w:rPr>
        <w:t xml:space="preserve">vivo, Huawei, </w:t>
      </w:r>
      <w:proofErr w:type="spellStart"/>
      <w:r w:rsidRPr="00CB2BCC">
        <w:rPr>
          <w:lang w:eastAsia="ko-KR"/>
        </w:rPr>
        <w:t>Hisi</w:t>
      </w:r>
      <w:proofErr w:type="spellEnd"/>
      <w:r w:rsidRPr="00CB2BCC">
        <w:rPr>
          <w:lang w:eastAsia="ko-KR"/>
        </w:rPr>
        <w:t xml:space="preserve">, Qualcomm, Nokia, E///, [Samsung] </w:t>
      </w:r>
    </w:p>
    <w:p w:rsidR="00CB2BCC" w:rsidRDefault="00CB2BCC" w:rsidP="00CB2BCC">
      <w:pPr>
        <w:widowControl w:val="0"/>
        <w:spacing w:after="120"/>
        <w:ind w:firstLine="42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</w:p>
    <w:p w:rsidR="00000000" w:rsidRPr="00CB2BCC" w:rsidRDefault="008C634B" w:rsidP="00CB2BCC">
      <w:pPr>
        <w:widowControl w:val="0"/>
        <w:numPr>
          <w:ilvl w:val="0"/>
          <w:numId w:val="25"/>
        </w:numPr>
        <w:spacing w:after="120"/>
        <w:jc w:val="both"/>
        <w:rPr>
          <w:highlight w:val="yellow"/>
          <w:lang w:val="en-US" w:eastAsia="ko-KR"/>
        </w:rPr>
      </w:pPr>
      <w:r w:rsidRPr="00CB2BCC">
        <w:rPr>
          <w:highlight w:val="yellow"/>
          <w:lang w:val="en-US" w:eastAsia="ko-KR"/>
        </w:rPr>
        <w:t>For DL data transmission:</w:t>
      </w:r>
    </w:p>
    <w:p w:rsidR="00000000" w:rsidRPr="00CB2BCC" w:rsidRDefault="008C634B" w:rsidP="00CB2BCC">
      <w:pPr>
        <w:widowControl w:val="0"/>
        <w:numPr>
          <w:ilvl w:val="1"/>
          <w:numId w:val="25"/>
        </w:numPr>
        <w:spacing w:after="120"/>
        <w:jc w:val="both"/>
        <w:rPr>
          <w:highlight w:val="yellow"/>
          <w:lang w:val="en-US" w:eastAsia="ko-KR"/>
        </w:rPr>
      </w:pPr>
      <w:r w:rsidRPr="00CB2BCC">
        <w:rPr>
          <w:highlight w:val="yellow"/>
          <w:lang w:val="en-US" w:eastAsia="ko-KR"/>
        </w:rPr>
        <w:t>Case 1 PRB bundling size values are 2 and 4</w:t>
      </w:r>
      <w:r w:rsidR="00CB2BCC">
        <w:rPr>
          <w:highlight w:val="yellow"/>
          <w:lang w:val="en-US" w:eastAsia="ko-KR"/>
        </w:rPr>
        <w:t>, FFS other values</w:t>
      </w:r>
    </w:p>
    <w:p w:rsidR="00000000" w:rsidRPr="00CB2BCC" w:rsidRDefault="008C634B" w:rsidP="00CB2BCC">
      <w:pPr>
        <w:widowControl w:val="0"/>
        <w:numPr>
          <w:ilvl w:val="0"/>
          <w:numId w:val="25"/>
        </w:numPr>
        <w:spacing w:after="120"/>
        <w:jc w:val="both"/>
        <w:rPr>
          <w:highlight w:val="yellow"/>
          <w:lang w:val="en-US" w:eastAsia="ko-KR"/>
        </w:rPr>
      </w:pPr>
      <w:r w:rsidRPr="00CB2BCC">
        <w:rPr>
          <w:highlight w:val="yellow"/>
          <w:lang w:val="en-US" w:eastAsia="ko-KR"/>
        </w:rPr>
        <w:t>The 1 DCI bit is flexibly used to switch between any configured values:</w:t>
      </w:r>
    </w:p>
    <w:p w:rsidR="00000000" w:rsidRPr="00CB2BCC" w:rsidRDefault="008C634B" w:rsidP="00CB2BCC">
      <w:pPr>
        <w:widowControl w:val="0"/>
        <w:numPr>
          <w:ilvl w:val="1"/>
          <w:numId w:val="25"/>
        </w:numPr>
        <w:spacing w:after="120"/>
        <w:jc w:val="both"/>
        <w:rPr>
          <w:highlight w:val="yellow"/>
          <w:lang w:val="en-US" w:eastAsia="ko-KR"/>
        </w:rPr>
      </w:pPr>
      <w:r w:rsidRPr="00CB2BCC">
        <w:rPr>
          <w:highlight w:val="yellow"/>
          <w:lang w:val="en-US" w:eastAsia="ko-KR"/>
        </w:rPr>
        <w:t>The configured values could be two case 1 values;</w:t>
      </w:r>
    </w:p>
    <w:p w:rsidR="00000000" w:rsidRPr="00CB2BCC" w:rsidRDefault="008C634B" w:rsidP="00CB2BCC">
      <w:pPr>
        <w:widowControl w:val="0"/>
        <w:numPr>
          <w:ilvl w:val="1"/>
          <w:numId w:val="25"/>
        </w:numPr>
        <w:spacing w:after="120"/>
        <w:jc w:val="both"/>
        <w:rPr>
          <w:highlight w:val="yellow"/>
          <w:lang w:val="en-US" w:eastAsia="ko-KR"/>
        </w:rPr>
      </w:pPr>
      <w:r w:rsidRPr="00CB2BCC">
        <w:rPr>
          <w:highlight w:val="yellow"/>
          <w:lang w:val="en-US" w:eastAsia="ko-KR"/>
        </w:rPr>
        <w:t xml:space="preserve">The configured values could be case 2 value and one case 1 value;  </w:t>
      </w:r>
    </w:p>
    <w:p w:rsidR="00000000" w:rsidRPr="00CB2BCC" w:rsidRDefault="008C634B" w:rsidP="00CB2BCC">
      <w:pPr>
        <w:widowControl w:val="0"/>
        <w:numPr>
          <w:ilvl w:val="0"/>
          <w:numId w:val="25"/>
        </w:numPr>
        <w:spacing w:after="120"/>
        <w:jc w:val="both"/>
        <w:rPr>
          <w:highlight w:val="yellow"/>
          <w:lang w:val="en-US" w:eastAsia="ko-KR"/>
        </w:rPr>
      </w:pPr>
      <w:r w:rsidRPr="00CB2BCC">
        <w:rPr>
          <w:highlight w:val="yellow"/>
          <w:lang w:val="en-US" w:eastAsia="ko-KR"/>
        </w:rPr>
        <w:t>FFS: PRG configuration for broadcast PDSCH;</w:t>
      </w:r>
    </w:p>
    <w:p w:rsidR="00000000" w:rsidRPr="00CB2BCC" w:rsidRDefault="008C634B" w:rsidP="00CB2BCC">
      <w:pPr>
        <w:widowControl w:val="0"/>
        <w:numPr>
          <w:ilvl w:val="0"/>
          <w:numId w:val="25"/>
        </w:numPr>
        <w:spacing w:after="120"/>
        <w:jc w:val="both"/>
        <w:rPr>
          <w:highlight w:val="yellow"/>
          <w:lang w:val="en-US" w:eastAsia="ko-KR"/>
        </w:rPr>
      </w:pPr>
      <w:r w:rsidRPr="00CB2BCC">
        <w:rPr>
          <w:highlight w:val="yellow"/>
          <w:lang w:val="en-US" w:eastAsia="ko-KR"/>
        </w:rPr>
        <w:t>PRB bundle is based on absolute PRB-grid of a component carrier;</w:t>
      </w:r>
    </w:p>
    <w:p w:rsidR="00CB2BCC" w:rsidRDefault="00CB2BCC" w:rsidP="00CA5F0D">
      <w:pPr>
        <w:widowControl w:val="0"/>
        <w:spacing w:after="120"/>
        <w:ind w:firstLine="420"/>
        <w:jc w:val="both"/>
        <w:rPr>
          <w:lang w:val="en-US" w:eastAsia="ko-KR"/>
        </w:rPr>
      </w:pPr>
      <w:bookmarkStart w:id="2" w:name="_GoBack"/>
      <w:bookmarkEnd w:id="2"/>
    </w:p>
    <w:p w:rsidR="002E1B06" w:rsidRPr="00FD5F9A" w:rsidRDefault="002E1B06" w:rsidP="00081B85">
      <w:pPr>
        <w:spacing w:after="120"/>
        <w:rPr>
          <w:rFonts w:eastAsia="Arial Unicode MS"/>
        </w:rPr>
      </w:pPr>
    </w:p>
    <w:p w:rsidR="00C95FCF" w:rsidRPr="00D85A3F" w:rsidRDefault="00C95FCF" w:rsidP="00D85A3F">
      <w:pPr>
        <w:pStyle w:val="1"/>
        <w:numPr>
          <w:ilvl w:val="0"/>
          <w:numId w:val="0"/>
        </w:numPr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References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[1] </w:t>
      </w:r>
      <w:r w:rsidRPr="00813C4F">
        <w:rPr>
          <w:rFonts w:eastAsia="MS Mincho"/>
          <w:lang w:eastAsia="ja-JP"/>
        </w:rPr>
        <w:t>R1-1712231</w:t>
      </w:r>
      <w:r w:rsidRPr="00813C4F">
        <w:rPr>
          <w:rFonts w:eastAsia="MS Mincho"/>
          <w:lang w:eastAsia="ja-JP"/>
        </w:rPr>
        <w:tab/>
        <w:t>PRB bundling size for DL data precoding</w:t>
      </w:r>
      <w:r w:rsidRPr="00813C4F">
        <w:rPr>
          <w:rFonts w:eastAsia="MS Mincho"/>
          <w:lang w:eastAsia="ja-JP"/>
        </w:rPr>
        <w:tab/>
        <w:t xml:space="preserve">Huawei, </w:t>
      </w:r>
      <w:proofErr w:type="spellStart"/>
      <w:r w:rsidRPr="00813C4F">
        <w:rPr>
          <w:rFonts w:eastAsia="MS Mincho"/>
          <w:lang w:eastAsia="ja-JP"/>
        </w:rPr>
        <w:t>HiSilicon</w:t>
      </w:r>
      <w:proofErr w:type="spellEnd"/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[2] </w:t>
      </w:r>
      <w:r w:rsidRPr="00813C4F">
        <w:rPr>
          <w:rFonts w:eastAsia="MS Mincho"/>
          <w:lang w:eastAsia="ja-JP"/>
        </w:rPr>
        <w:t>R1-1712288</w:t>
      </w:r>
      <w:r w:rsidRPr="00813C4F">
        <w:rPr>
          <w:rFonts w:eastAsia="MS Mincho"/>
          <w:lang w:eastAsia="ja-JP"/>
        </w:rPr>
        <w:tab/>
      </w:r>
      <w:proofErr w:type="gramStart"/>
      <w:r w:rsidRPr="00813C4F">
        <w:rPr>
          <w:rFonts w:eastAsia="MS Mincho"/>
          <w:lang w:eastAsia="ja-JP"/>
        </w:rPr>
        <w:t>On</w:t>
      </w:r>
      <w:proofErr w:type="gramEnd"/>
      <w:r w:rsidRPr="00813C4F">
        <w:rPr>
          <w:rFonts w:eastAsia="MS Mincho"/>
          <w:lang w:eastAsia="ja-JP"/>
        </w:rPr>
        <w:t xml:space="preserve"> PRB Bundling</w:t>
      </w:r>
      <w:r w:rsidRPr="00813C4F">
        <w:rPr>
          <w:rFonts w:eastAsia="MS Mincho"/>
          <w:lang w:eastAsia="ja-JP"/>
        </w:rPr>
        <w:tab/>
        <w:t>ZTE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[3] </w:t>
      </w:r>
      <w:r w:rsidRPr="00813C4F">
        <w:rPr>
          <w:rFonts w:eastAsia="MS Mincho"/>
          <w:lang w:eastAsia="ja-JP"/>
        </w:rPr>
        <w:t>R1-1712367</w:t>
      </w:r>
      <w:r w:rsidRPr="00813C4F">
        <w:rPr>
          <w:rFonts w:eastAsia="MS Mincho"/>
          <w:lang w:eastAsia="ja-JP"/>
        </w:rPr>
        <w:tab/>
        <w:t>PRB bundling for DL transmission</w:t>
      </w:r>
      <w:r w:rsidRPr="00813C4F">
        <w:rPr>
          <w:rFonts w:eastAsia="MS Mincho"/>
          <w:lang w:eastAsia="ja-JP"/>
        </w:rPr>
        <w:tab/>
        <w:t>CATT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proofErr w:type="gramStart"/>
      <w:r>
        <w:rPr>
          <w:rFonts w:eastAsia="MS Mincho"/>
          <w:lang w:eastAsia="ja-JP"/>
        </w:rPr>
        <w:t xml:space="preserve">[4] </w:t>
      </w:r>
      <w:r w:rsidRPr="00813C4F">
        <w:rPr>
          <w:rFonts w:eastAsia="MS Mincho"/>
          <w:lang w:eastAsia="ja-JP"/>
        </w:rPr>
        <w:t>R1-1712540</w:t>
      </w:r>
      <w:r w:rsidRPr="00813C4F">
        <w:rPr>
          <w:rFonts w:eastAsia="MS Mincho"/>
          <w:lang w:eastAsia="ja-JP"/>
        </w:rPr>
        <w:tab/>
        <w:t>On PRB</w:t>
      </w:r>
      <w:proofErr w:type="gramEnd"/>
      <w:r w:rsidRPr="00813C4F">
        <w:rPr>
          <w:rFonts w:eastAsia="MS Mincho"/>
          <w:lang w:eastAsia="ja-JP"/>
        </w:rPr>
        <w:t xml:space="preserve"> bundling for DL</w:t>
      </w:r>
      <w:r w:rsidRPr="00813C4F">
        <w:rPr>
          <w:rFonts w:eastAsia="MS Mincho"/>
          <w:lang w:eastAsia="ja-JP"/>
        </w:rPr>
        <w:tab/>
        <w:t>Intel Corporation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[5] </w:t>
      </w:r>
      <w:r w:rsidRPr="00813C4F">
        <w:rPr>
          <w:rFonts w:eastAsia="MS Mincho"/>
          <w:lang w:eastAsia="ja-JP"/>
        </w:rPr>
        <w:t>R1-1712833</w:t>
      </w:r>
      <w:r w:rsidRPr="00813C4F">
        <w:rPr>
          <w:rFonts w:eastAsia="MS Mincho"/>
          <w:lang w:eastAsia="ja-JP"/>
        </w:rPr>
        <w:tab/>
        <w:t>Discussion on PRB bundling for DL</w:t>
      </w:r>
      <w:r w:rsidRPr="00813C4F">
        <w:rPr>
          <w:rFonts w:eastAsia="MS Mincho"/>
          <w:lang w:eastAsia="ja-JP"/>
        </w:rPr>
        <w:tab/>
        <w:t>vivo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[6] </w:t>
      </w:r>
      <w:r w:rsidRPr="00813C4F">
        <w:rPr>
          <w:rFonts w:eastAsia="MS Mincho"/>
          <w:lang w:eastAsia="ja-JP"/>
        </w:rPr>
        <w:t>R1-1713054</w:t>
      </w:r>
      <w:r w:rsidRPr="00813C4F">
        <w:rPr>
          <w:rFonts w:eastAsia="MS Mincho"/>
          <w:lang w:eastAsia="ja-JP"/>
        </w:rPr>
        <w:tab/>
        <w:t>Discussion on PRB Bundling Size Indication for NR DL</w:t>
      </w:r>
      <w:r w:rsidRPr="00813C4F">
        <w:rPr>
          <w:rFonts w:eastAsia="MS Mincho"/>
          <w:lang w:eastAsia="ja-JP"/>
        </w:rPr>
        <w:tab/>
      </w:r>
      <w:proofErr w:type="spellStart"/>
      <w:r w:rsidRPr="00813C4F">
        <w:rPr>
          <w:rFonts w:eastAsia="MS Mincho"/>
          <w:lang w:eastAsia="ja-JP"/>
        </w:rPr>
        <w:t>Spreadtrum</w:t>
      </w:r>
      <w:proofErr w:type="spellEnd"/>
      <w:r w:rsidRPr="00813C4F">
        <w:rPr>
          <w:rFonts w:eastAsia="MS Mincho"/>
          <w:lang w:eastAsia="ja-JP"/>
        </w:rPr>
        <w:t xml:space="preserve"> Communications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[7] </w:t>
      </w:r>
      <w:r w:rsidRPr="00813C4F">
        <w:rPr>
          <w:rFonts w:eastAsia="MS Mincho"/>
          <w:lang w:eastAsia="ja-JP"/>
        </w:rPr>
        <w:t>R1-1713390</w:t>
      </w:r>
      <w:r w:rsidRPr="00813C4F">
        <w:rPr>
          <w:rFonts w:eastAsia="MS Mincho"/>
          <w:lang w:eastAsia="ja-JP"/>
        </w:rPr>
        <w:tab/>
        <w:t>Discussion on PRB bundling for DL</w:t>
      </w:r>
      <w:r w:rsidRPr="00813C4F">
        <w:rPr>
          <w:rFonts w:eastAsia="MS Mincho"/>
          <w:lang w:eastAsia="ja-JP"/>
        </w:rPr>
        <w:tab/>
        <w:t>Qualcomm Incorporated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[8] </w:t>
      </w:r>
      <w:r w:rsidRPr="00813C4F">
        <w:rPr>
          <w:rFonts w:eastAsia="MS Mincho"/>
          <w:lang w:eastAsia="ja-JP"/>
        </w:rPr>
        <w:t>R1-1713577</w:t>
      </w:r>
      <w:r w:rsidRPr="00813C4F">
        <w:rPr>
          <w:rFonts w:eastAsia="MS Mincho"/>
          <w:lang w:eastAsia="ja-JP"/>
        </w:rPr>
        <w:tab/>
        <w:t>PRB bundling for NR DMRS</w:t>
      </w:r>
      <w:r w:rsidRPr="00813C4F">
        <w:rPr>
          <w:rFonts w:eastAsia="MS Mincho"/>
          <w:lang w:eastAsia="ja-JP"/>
        </w:rPr>
        <w:tab/>
        <w:t>Samsung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[9] </w:t>
      </w:r>
      <w:r w:rsidRPr="00813C4F">
        <w:rPr>
          <w:rFonts w:eastAsia="MS Mincho"/>
          <w:lang w:eastAsia="ja-JP"/>
        </w:rPr>
        <w:t>R1-1714137</w:t>
      </w:r>
      <w:r w:rsidRPr="00813C4F">
        <w:rPr>
          <w:rFonts w:eastAsia="MS Mincho"/>
          <w:lang w:eastAsia="ja-JP"/>
        </w:rPr>
        <w:tab/>
      </w:r>
      <w:proofErr w:type="gramStart"/>
      <w:r w:rsidRPr="00813C4F">
        <w:rPr>
          <w:rFonts w:eastAsia="MS Mincho"/>
          <w:lang w:eastAsia="ja-JP"/>
        </w:rPr>
        <w:t>On</w:t>
      </w:r>
      <w:proofErr w:type="gramEnd"/>
      <w:r w:rsidRPr="00813C4F">
        <w:rPr>
          <w:rFonts w:eastAsia="MS Mincho"/>
          <w:lang w:eastAsia="ja-JP"/>
        </w:rPr>
        <w:t xml:space="preserve"> Dynamic PRG Size Configuration in NR </w:t>
      </w:r>
      <w:r w:rsidRPr="00813C4F">
        <w:rPr>
          <w:rFonts w:eastAsia="MS Mincho"/>
          <w:lang w:eastAsia="ja-JP"/>
        </w:rPr>
        <w:tab/>
      </w:r>
      <w:proofErr w:type="spellStart"/>
      <w:r w:rsidRPr="00813C4F">
        <w:rPr>
          <w:rFonts w:eastAsia="MS Mincho"/>
          <w:lang w:eastAsia="ja-JP"/>
        </w:rPr>
        <w:t>InterDigital</w:t>
      </w:r>
      <w:proofErr w:type="spellEnd"/>
      <w:r w:rsidRPr="00813C4F">
        <w:rPr>
          <w:rFonts w:eastAsia="MS Mincho"/>
          <w:lang w:eastAsia="ja-JP"/>
        </w:rPr>
        <w:t>, Inc.</w:t>
      </w:r>
    </w:p>
    <w:p w:rsidR="00813C4F" w:rsidRP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[10] </w:t>
      </w:r>
      <w:r w:rsidRPr="00813C4F">
        <w:rPr>
          <w:rFonts w:eastAsia="MS Mincho"/>
          <w:lang w:eastAsia="ja-JP"/>
        </w:rPr>
        <w:t>R1-1714238</w:t>
      </w:r>
      <w:r w:rsidRPr="00813C4F">
        <w:rPr>
          <w:rFonts w:eastAsia="MS Mincho"/>
          <w:lang w:eastAsia="ja-JP"/>
        </w:rPr>
        <w:tab/>
        <w:t>On remaining issues on PRB bundling</w:t>
      </w:r>
      <w:r w:rsidRPr="00813C4F">
        <w:rPr>
          <w:rFonts w:eastAsia="MS Mincho"/>
          <w:lang w:eastAsia="ja-JP"/>
        </w:rPr>
        <w:tab/>
        <w:t>Nokia, Nokia Shanghai Bell</w:t>
      </w:r>
    </w:p>
    <w:p w:rsidR="00813C4F" w:rsidRDefault="00813C4F" w:rsidP="00813C4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[11] </w:t>
      </w:r>
      <w:r w:rsidRPr="00813C4F">
        <w:rPr>
          <w:rFonts w:eastAsia="MS Mincho"/>
          <w:lang w:eastAsia="ja-JP"/>
        </w:rPr>
        <w:t>R1-1714274</w:t>
      </w:r>
      <w:r w:rsidRPr="00813C4F">
        <w:rPr>
          <w:rFonts w:eastAsia="MS Mincho"/>
          <w:lang w:eastAsia="ja-JP"/>
        </w:rPr>
        <w:tab/>
        <w:t>PRB bundling for DL</w:t>
      </w:r>
      <w:r w:rsidRPr="00813C4F">
        <w:rPr>
          <w:rFonts w:eastAsia="MS Mincho"/>
          <w:lang w:eastAsia="ja-JP"/>
        </w:rPr>
        <w:tab/>
        <w:t>Ericsson</w:t>
      </w:r>
    </w:p>
    <w:p w:rsidR="00BB6D86" w:rsidRPr="002E1B06" w:rsidRDefault="00BB6D86" w:rsidP="00D85A3F">
      <w:pPr>
        <w:spacing w:after="120"/>
      </w:pPr>
    </w:p>
    <w:sectPr w:rsidR="00BB6D86" w:rsidRPr="002E1B0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34B" w:rsidRDefault="008C634B" w:rsidP="00C95FCF">
      <w:pPr>
        <w:spacing w:after="0"/>
      </w:pPr>
      <w:r>
        <w:separator/>
      </w:r>
    </w:p>
  </w:endnote>
  <w:endnote w:type="continuationSeparator" w:id="0">
    <w:p w:rsidR="008C634B" w:rsidRDefault="008C634B" w:rsidP="00C95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34B" w:rsidRDefault="008C634B" w:rsidP="00C95FCF">
      <w:pPr>
        <w:spacing w:after="0"/>
      </w:pPr>
      <w:r>
        <w:separator/>
      </w:r>
    </w:p>
  </w:footnote>
  <w:footnote w:type="continuationSeparator" w:id="0">
    <w:p w:rsidR="008C634B" w:rsidRDefault="008C634B" w:rsidP="00C95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C65" w:rsidRDefault="000D164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07D87"/>
    <w:multiLevelType w:val="hybridMultilevel"/>
    <w:tmpl w:val="DE620DC2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92C446D"/>
    <w:multiLevelType w:val="hybridMultilevel"/>
    <w:tmpl w:val="90DE111A"/>
    <w:lvl w:ilvl="0" w:tplc="6A140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E2796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DE334E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45AC4">
      <w:start w:val="142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464C2">
      <w:start w:val="142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6AF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28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7E7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B460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6C76F6"/>
    <w:multiLevelType w:val="hybridMultilevel"/>
    <w:tmpl w:val="476C5402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6D309F"/>
    <w:multiLevelType w:val="hybridMultilevel"/>
    <w:tmpl w:val="FE604440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43B661E9"/>
    <w:multiLevelType w:val="hybridMultilevel"/>
    <w:tmpl w:val="CE32DFBA"/>
    <w:lvl w:ilvl="0" w:tplc="DEAE6BA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" w15:restartNumberingAfterBreak="0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487C01"/>
    <w:multiLevelType w:val="hybridMultilevel"/>
    <w:tmpl w:val="F7EE1F30"/>
    <w:lvl w:ilvl="0" w:tplc="C4AC7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A1D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69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06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F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42E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0E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5A2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A6C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A8436E"/>
    <w:multiLevelType w:val="hybridMultilevel"/>
    <w:tmpl w:val="A04AA452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35CAF906">
      <w:start w:val="1907"/>
      <w:numFmt w:val="bullet"/>
      <w:lvlText w:val="•"/>
      <w:lvlJc w:val="left"/>
      <w:pPr>
        <w:ind w:left="1200" w:hanging="420"/>
      </w:pPr>
      <w:rPr>
        <w:rFonts w:ascii="Arial" w:hAnsi="Arial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69A059DC"/>
    <w:multiLevelType w:val="hybridMultilevel"/>
    <w:tmpl w:val="2B1ACED0"/>
    <w:lvl w:ilvl="0" w:tplc="7DD8552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B282FD6"/>
    <w:multiLevelType w:val="hybridMultilevel"/>
    <w:tmpl w:val="D9205E80"/>
    <w:lvl w:ilvl="0" w:tplc="A0846D4E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020494F"/>
    <w:multiLevelType w:val="hybridMultilevel"/>
    <w:tmpl w:val="60B212F2"/>
    <w:lvl w:ilvl="0" w:tplc="7AB25F2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774E315F"/>
    <w:multiLevelType w:val="hybridMultilevel"/>
    <w:tmpl w:val="7DDAA256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40B3B"/>
    <w:multiLevelType w:val="hybridMultilevel"/>
    <w:tmpl w:val="EEFE1220"/>
    <w:lvl w:ilvl="0" w:tplc="CF00E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AD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0F1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6F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A3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40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408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26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0"/>
  </w:num>
  <w:num w:numId="3">
    <w:abstractNumId w:val="24"/>
  </w:num>
  <w:num w:numId="4">
    <w:abstractNumId w:val="16"/>
  </w:num>
  <w:num w:numId="5">
    <w:abstractNumId w:val="22"/>
  </w:num>
  <w:num w:numId="6">
    <w:abstractNumId w:val="3"/>
  </w:num>
  <w:num w:numId="7">
    <w:abstractNumId w:val="5"/>
  </w:num>
  <w:num w:numId="8">
    <w:abstractNumId w:val="20"/>
  </w:num>
  <w:num w:numId="9">
    <w:abstractNumId w:val="1"/>
  </w:num>
  <w:num w:numId="10">
    <w:abstractNumId w:val="13"/>
  </w:num>
  <w:num w:numId="11">
    <w:abstractNumId w:val="10"/>
  </w:num>
  <w:num w:numId="12">
    <w:abstractNumId w:val="18"/>
  </w:num>
  <w:num w:numId="13">
    <w:abstractNumId w:val="17"/>
  </w:num>
  <w:num w:numId="14">
    <w:abstractNumId w:val="19"/>
  </w:num>
  <w:num w:numId="15">
    <w:abstractNumId w:val="8"/>
  </w:num>
  <w:num w:numId="16">
    <w:abstractNumId w:val="21"/>
  </w:num>
  <w:num w:numId="17">
    <w:abstractNumId w:val="11"/>
  </w:num>
  <w:num w:numId="18">
    <w:abstractNumId w:val="15"/>
  </w:num>
  <w:num w:numId="19">
    <w:abstractNumId w:val="2"/>
  </w:num>
  <w:num w:numId="20">
    <w:abstractNumId w:val="6"/>
  </w:num>
  <w:num w:numId="21">
    <w:abstractNumId w:val="4"/>
  </w:num>
  <w:num w:numId="22">
    <w:abstractNumId w:val="14"/>
  </w:num>
  <w:num w:numId="23">
    <w:abstractNumId w:val="23"/>
  </w:num>
  <w:num w:numId="24">
    <w:abstractNumId w:val="12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07"/>
    <w:rsid w:val="000257A6"/>
    <w:rsid w:val="00047B0B"/>
    <w:rsid w:val="00081B85"/>
    <w:rsid w:val="00094A03"/>
    <w:rsid w:val="000A7817"/>
    <w:rsid w:val="000D1646"/>
    <w:rsid w:val="00122987"/>
    <w:rsid w:val="00126768"/>
    <w:rsid w:val="001738EB"/>
    <w:rsid w:val="001A452E"/>
    <w:rsid w:val="00250404"/>
    <w:rsid w:val="002716F1"/>
    <w:rsid w:val="00293C4A"/>
    <w:rsid w:val="002A7853"/>
    <w:rsid w:val="002E1B06"/>
    <w:rsid w:val="003849F7"/>
    <w:rsid w:val="00391B39"/>
    <w:rsid w:val="003F353E"/>
    <w:rsid w:val="00402023"/>
    <w:rsid w:val="00422E23"/>
    <w:rsid w:val="00466C95"/>
    <w:rsid w:val="004B684F"/>
    <w:rsid w:val="005446AE"/>
    <w:rsid w:val="0056617D"/>
    <w:rsid w:val="00566DDB"/>
    <w:rsid w:val="00576A5B"/>
    <w:rsid w:val="005810CD"/>
    <w:rsid w:val="00603A2E"/>
    <w:rsid w:val="006E18CF"/>
    <w:rsid w:val="006E5DE5"/>
    <w:rsid w:val="00707EFE"/>
    <w:rsid w:val="00737FF8"/>
    <w:rsid w:val="00753C4A"/>
    <w:rsid w:val="0075700B"/>
    <w:rsid w:val="00813C4F"/>
    <w:rsid w:val="00830F34"/>
    <w:rsid w:val="0085020E"/>
    <w:rsid w:val="008522D8"/>
    <w:rsid w:val="00895EC4"/>
    <w:rsid w:val="00897B01"/>
    <w:rsid w:val="008C1207"/>
    <w:rsid w:val="008C634B"/>
    <w:rsid w:val="008E31E7"/>
    <w:rsid w:val="008F353C"/>
    <w:rsid w:val="008F5B19"/>
    <w:rsid w:val="009352EB"/>
    <w:rsid w:val="009A04B2"/>
    <w:rsid w:val="009E3016"/>
    <w:rsid w:val="009E79E9"/>
    <w:rsid w:val="00A81DED"/>
    <w:rsid w:val="00AB3BA7"/>
    <w:rsid w:val="00AC6295"/>
    <w:rsid w:val="00B301EC"/>
    <w:rsid w:val="00BB6D86"/>
    <w:rsid w:val="00C36C4B"/>
    <w:rsid w:val="00C45872"/>
    <w:rsid w:val="00C611DF"/>
    <w:rsid w:val="00C738B4"/>
    <w:rsid w:val="00C9319A"/>
    <w:rsid w:val="00C95FCF"/>
    <w:rsid w:val="00CA2048"/>
    <w:rsid w:val="00CA5F0D"/>
    <w:rsid w:val="00CB2BCC"/>
    <w:rsid w:val="00CC0A19"/>
    <w:rsid w:val="00CF6C07"/>
    <w:rsid w:val="00D051B7"/>
    <w:rsid w:val="00D85A3F"/>
    <w:rsid w:val="00D97881"/>
    <w:rsid w:val="00DA0041"/>
    <w:rsid w:val="00E61CB5"/>
    <w:rsid w:val="00ED5951"/>
    <w:rsid w:val="00F839CB"/>
    <w:rsid w:val="00FB1A9F"/>
    <w:rsid w:val="00FD5F9A"/>
    <w:rsid w:val="00FE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180227-EB6C-4ED2-9CCE-354C7456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FC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C95FCF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C95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C95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5F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5FCF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C95FCF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C95FC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C95FCF"/>
    <w:pPr>
      <w:ind w:leftChars="400" w:left="800"/>
    </w:pPr>
  </w:style>
  <w:style w:type="table" w:styleId="a6">
    <w:name w:val="Table Grid"/>
    <w:basedOn w:val="a1"/>
    <w:rsid w:val="00C95FCF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95FCF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C95FCF"/>
    <w:pPr>
      <w:spacing w:before="60" w:after="60" w:line="288" w:lineRule="auto"/>
    </w:pPr>
    <w:rPr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C95FCF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C95FCF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Char1">
    <w:name w:val="列出段落 Char"/>
    <w:link w:val="a5"/>
    <w:uiPriority w:val="34"/>
    <w:rsid w:val="00C95FC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7">
    <w:name w:val="Hyperlink"/>
    <w:uiPriority w:val="99"/>
    <w:rsid w:val="00C95FC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E1B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toc 1"/>
    <w:aliases w:val="Observation TOC2"/>
    <w:uiPriority w:val="39"/>
    <w:rsid w:val="00081B8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 w:cs="Times New Roman"/>
      <w:b/>
      <w:noProof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8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1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4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10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1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3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2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1A3E0-FF45-4A5D-A7A7-C89D42C95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SUN</dc:creator>
  <cp:keywords/>
  <dc:description/>
  <cp:lastModifiedBy>vivo</cp:lastModifiedBy>
  <cp:revision>3</cp:revision>
  <dcterms:created xsi:type="dcterms:W3CDTF">2017-08-24T12:38:00Z</dcterms:created>
  <dcterms:modified xsi:type="dcterms:W3CDTF">2017-08-24T12:45:00Z</dcterms:modified>
</cp:coreProperties>
</file>